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0D" w:rsidRPr="0067190D" w:rsidRDefault="0067190D" w:rsidP="0067190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67190D" w:rsidRPr="0067190D" w:rsidRDefault="0067190D" w:rsidP="0067190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РАСПОРЯЖЕНИЕ</w:t>
      </w:r>
    </w:p>
    <w:p w:rsidR="0067190D" w:rsidRPr="0067190D" w:rsidRDefault="0067190D" w:rsidP="0067190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</w:t>
      </w:r>
      <w:proofErr w:type="gramEnd"/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1 ноября 2019 года N Р-109</w:t>
      </w:r>
      <w:bookmarkEnd w:id="0"/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40IN" w:history="1">
        <w:r w:rsidRPr="0067190D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</w:t>
        </w:r>
      </w:hyperlink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мероприятием Е1.01.01.03 плана мероприятий федерального проекта "Современная школа" национального проекта "Образование":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 </w:t>
      </w:r>
      <w:hyperlink r:id="rId5" w:anchor="6540IN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методические рекомендации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N ПК-1вн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Контроль за исполнением настоящего распоряжения оставляю за собой.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Заместитель Министра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М.Н.Ракова</w:t>
      </w:r>
      <w:proofErr w:type="spellEnd"/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</w:t>
      </w:r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УТВЕРЖДЕНЫ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распоряжением Министерства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просвещения Российской Федерации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1 ноября 2019 года N Р-109</w:t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Методические рекомендации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N ПК-1вн</w:t>
      </w:r>
    </w:p>
    <w:p w:rsidR="0067190D" w:rsidRPr="0067190D" w:rsidRDefault="0067190D" w:rsidP="0067190D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Предметная область "Технология" предусмотрена </w:t>
      </w:r>
      <w:hyperlink r:id="rId6" w:anchor="6540IN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государственным образовательным стандартом начального общего образования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утвержденным </w:t>
      </w:r>
      <w:hyperlink r:id="rId7" w:anchor="64U0IK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6 октября 2009 г. N 373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22 декабря 2009 г., регистрационный N 15785), </w:t>
      </w:r>
      <w:hyperlink r:id="rId8" w:anchor="6500IL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государственным образовательным стандартом основного общего образования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утвержденного </w:t>
      </w:r>
      <w:hyperlink r:id="rId9" w:anchor="64U0IK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Министерства образования и </w:t>
        </w:r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lastRenderedPageBreak/>
          <w:t>науки Российской Федерации от 17 декабря 2010 г. N 1897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 февраля 2011 г., регистрационный N 19644), </w:t>
      </w:r>
      <w:hyperlink r:id="rId10" w:anchor="6500IL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государственным образовательным стандартом среднего общего образования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утвержденным </w:t>
      </w:r>
      <w:hyperlink r:id="rId11" w:anchor="64U0IK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17 мая 2012 г. N 413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(зарегистрирован Министерством юстиции Российской Федерации 7 июня 2012 г., регистрационный N 24480). Согласно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N ПК-1вн (далее - Концепция), предметная область "Технология" является важнейшим элементом овладения компетенциями, в том числе </w:t>
      </w:r>
      <w:proofErr w:type="spell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метапредметными</w:t>
      </w:r>
      <w:proofErr w:type="spellEnd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развития технологий, в том числе: информационных, коммуникационных, когнитивных.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рамках освоения предметной области "Технология" происходит приобретение базовых навыков работы с современным технологичным оборудованием, освоение современных "сквозных" цифровых технологий, ознакомление с современными профессиями и тенденциями их развития, самоопределение и ориентация обучающихся на 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 и трудовой деятельности, вводятся принципы проектной деятельности. Для инновационной экономики и гармоничного развития государства одинаково важны как высокий уровень владения современными технологиями, так и способность разрабатывать и осваивать новые технологии.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Настоящие методические рекомендации направлены на создание условий в субъектах Российской Федерации для преподавания предметной области "Технология" согласно Концепции и с учетом </w:t>
      </w:r>
      <w:hyperlink r:id="rId12" w:anchor="6580IP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утвержденной </w:t>
      </w:r>
      <w:hyperlink r:id="rId13" w:anchor="64U0IK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 декабря 2016 г. N 642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(далее - Стратегия научно-технологического развития Российской Федерации), Национальной технологической инициативы в соответствии с </w:t>
      </w:r>
      <w:hyperlink r:id="rId14" w:anchor="7D20K3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апреля 2016 г. N 317 "О реализации Национальной технологической инициативы"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(далее - Национальная технологическая инициатива) и </w:t>
      </w:r>
      <w:hyperlink r:id="rId15" w:anchor="7D20K3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Национальной программы "Цифровая экономика Российской Федерации"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 Обновление содержания, методы и технологии преподавания образовательных программ</w:t>
      </w:r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реализации указанных в </w:t>
      </w:r>
      <w:hyperlink r:id="rId16" w:anchor="6580IP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приоритетов необходимы определенные модели мышления и поведения личности, включающие, с одной стороны креативность и изобретательство, с другой стороны, структурное мышление и такую компетенцию, как обучение на протяжении всей жизни, которые, как показывает опыт многих стран, формируются в школьном возрасте. Такие модели мышления вырабатываются у обучающихся путем развития </w:t>
      </w:r>
      <w:proofErr w:type="spell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метапредметных</w:t>
      </w:r>
      <w:proofErr w:type="spellEnd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навыков.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Также, важным аспектом является формирование у обучающихся навыков проектной и исследовательской деятельности, использование проектного метода во всех видах образовательной деятельности (в урочной и внеурочной деятельности, дополнительном образовании).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Для формирования такой модели конвергентного образования и развития соответствующих компетенций необходима интеграция новых форм и методов обучения в образовательный процесс, направленных на развитие гибких навыков, в том числе таких как "мозговой штурм", рефлексия, дизайн-мышление (примерные формы и методы обучения приведены в </w:t>
      </w:r>
      <w:hyperlink r:id="rId17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Приложениях N 1-N 3* к настоящим методическим рекомендациям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Приложения см. по ссылке. - Примечание изготовителя базы данных.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Помимо использования новых форм и методов обучения, так же предлагается изменить структуру образовательной программы, внедрив, так называемый метод кейсов (кейс-метод, метод конкретных ситуаций, метод ситуационного анализа). Данный метод использует описание реальных инженерных, экономических, социальных и бизнес-ситуаций, направлен на изучение обучающимися "жизненной" ситуации, оценки и анализа сути проблем, предложения возможных решений и выбора лучшего из них для дальнейшей реализации. Кейсы основываются на реальной ситуации или же приближены к ней.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Ключевым фактором является формирование "вытягивающей модели" в образовании, направленной на осознанное получение обучающимся необходимого набора знаний, при которой обучающийся получает или добывает набор знаний, необходимый ему для реализации его "шага развития" в данный момент. "Шаг развития" и круг задач определяет сам обучающийся. Задача педагога при этом - правильное и своевременное выявление зоны ближайшего развития обучающегося и предоставление ему возможности его освоить.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Образовательные программы основного общего образования, включающие рабочие программы по учебным предметам предметной области "Технологии" (далее - образовательные программы), сформированные с учетом вышеизложенного, являются базовыми в центрах цифрового и гуманитарного профилей "Точка роста" (</w:t>
      </w:r>
      <w:hyperlink r:id="rId18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Приложение N 4* к настоящим методическим рекомендациям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 Примеры применения кейс-метода при реализации дополнительных общеобразовательных программах приведены в </w:t>
      </w:r>
      <w:hyperlink r:id="rId19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Приложении N 5* к настоящим методическим рекомендациям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Приложения см. по ссылке. - Примечание изготовителя базы данных.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формировании образовательных программ необходимо учитывать Стратегию социально-экономического развития субъекта Российской Федерации и Национальную технологическую инициативу. Несмотря на то, что ключевой задачей является освоение инновационных и приоритетных технологий, образовательные программы должны содержать компонент, направленный на развитие базовых навыков и компетенций по предметной области "Технология".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рамках основного общего образования, согласно примерной основной образовательной программе основного общего образования предметная область "Технология" реализуется из расчета 2 часа в неделю в 5-7 классах, 1 час - в 8 классе, в 9 классе - за счет вариативной части учебного плана и внеурочной деятельности. Рекомендуется реализовывать программу в 9 классе в размере не менее 1 часа в неделю в обязательном порядке посредством реализации проектной или исследовательской деятельности.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 Использование материально-технической базы при реализации образовательных программ в сетевой форме</w:t>
      </w:r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выполнения инженерных и научно-исследовательских проектов в рамках учебных занятий по предметной области "Технология" с учетом Концепции необходимо использование высокотехнологичного оборудования.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связи с тем, что общеобразовательные организации не всегда обладают достаточной материально-технической базой, возможна реализация образовательных программ в сетевой форме на базе научных организаций, медицинских организаций, предприятиях реального сектора экономики, организаций дополнительного образования (центров технологической поддержки образования, детских технопарков, включая сеть детских технопарков "</w:t>
      </w:r>
      <w:proofErr w:type="spell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Кванториум</w:t>
      </w:r>
      <w:proofErr w:type="spellEnd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", центров молодежного инновационного творчества (ЦМИТ), специализированных центров компетенций (включая </w:t>
      </w:r>
      <w:proofErr w:type="spell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Ворлдскиллс</w:t>
      </w:r>
      <w:proofErr w:type="spellEnd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и другие).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Актуальность сетевого взаимодействия, а также организационные и финансовые механизмы реализации описаны в </w:t>
      </w:r>
      <w:hyperlink r:id="rId20" w:anchor="64U0IK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Методических рекомендациях для субъектов Российской Федерации по вопросам реализации основных и дополнительных общеобразовательных программ в сетевой форме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утвержденных Министерством просвещения Российской Федерации от 28 июня 2019 г. N МР-81/02вн.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Сетевая форма реализации образовательных программ в организациях, имеющих </w:t>
      </w:r>
      <w:proofErr w:type="spell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высокооснащенные</w:t>
      </w:r>
      <w:proofErr w:type="spellEnd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ученико</w:t>
      </w:r>
      <w:proofErr w:type="spellEnd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-места, является приоритетной, обеспечивает эффективность использования материально-технической базы.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 Основные требования к обновлению материально-технической базы</w:t>
      </w:r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отсутствии возможности организовать реализацию образовательных программ в сетевой форме в организациях, имеющих </w:t>
      </w:r>
      <w:proofErr w:type="spell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высокооснащенные</w:t>
      </w:r>
      <w:proofErr w:type="spellEnd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ученико</w:t>
      </w:r>
      <w:proofErr w:type="spellEnd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-места, общеобразовательной организацией составляется перечень необходимого оборудования, исходя из планируемых к реализации технологических направлений и модулей образовательной программы по предметной области "Технология", а также возможности развития прикладных компетенций по перспективным направлениям у обучающихся.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Министерством просвещения Российской Федерации ежегодно обновляются методические рекомендации по созданию и функционированию детских технопарков "</w:t>
      </w:r>
      <w:proofErr w:type="spell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Кванториум</w:t>
      </w:r>
      <w:proofErr w:type="spellEnd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", мобильных детских технопарков "</w:t>
      </w:r>
      <w:proofErr w:type="spell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Кванториум</w:t>
      </w:r>
      <w:proofErr w:type="spellEnd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", 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 (Центры "Точка роста") и другие методические рекомендации, направленные на реализацию национального проекта "Образование". Данные методические рекомендации включают в себя перечни оборудования, составленные с учетом основных направлений </w:t>
      </w:r>
      <w:hyperlink r:id="rId21" w:anchor="6580IP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Национальной технологической инициативы, </w:t>
      </w:r>
      <w:hyperlink r:id="rId22" w:anchor="7D20K3" w:history="1">
        <w:r w:rsidRPr="0067190D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национальной программы "Цифровая экономика Российской Федерации"</w:t>
        </w:r>
      </w:hyperlink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 Система мотивации и повышения квалификации педагогических работников</w:t>
      </w:r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ведения учебных занятий по предметной области "Технология" с учетом Концепции, необходимо создать систему непрерывного повышения квалификации педагогических работников. Данную задачу предлагается решать путем обновления программ повышения квалификации педагогических работников, направленных на 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овладение современными методами, формами и технологиями преподавания, создания новых направлений подготовки по образовательным программам высшего образования, создания образовательных программ высшего образования по направлению подготовки "Педагогическое образование" (магистратура) для специалистов предприятий (организаций) реального сектора экономики, участвующих в реализации образовательных программ в сетевой форме.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Помимо этого, в рамках учебных занятий по предметной области "Технология" возможно привлечение педагогов информатики и информационно-коммуникационных технологий.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Электронный текст документа</w:t>
      </w:r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подготовлен АО "Кодекс" и сверен по:</w:t>
      </w:r>
    </w:p>
    <w:p w:rsidR="0067190D" w:rsidRPr="0067190D" w:rsidRDefault="0067190D" w:rsidP="0067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719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рассылка</w:t>
      </w:r>
      <w:proofErr w:type="gramEnd"/>
    </w:p>
    <w:p w:rsidR="007317A4" w:rsidRPr="0067190D" w:rsidRDefault="007317A4" w:rsidP="0067190D">
      <w:pPr>
        <w:jc w:val="both"/>
        <w:rPr>
          <w:rFonts w:ascii="Times New Roman" w:hAnsi="Times New Roman" w:cs="Times New Roman"/>
        </w:rPr>
      </w:pPr>
    </w:p>
    <w:sectPr w:rsidR="007317A4" w:rsidRPr="0067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90"/>
    <w:rsid w:val="0067190D"/>
    <w:rsid w:val="007317A4"/>
    <w:rsid w:val="00F2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62F2-3E25-4472-9D23-775C7A0B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54916" TargetMode="External"/><Relationship Id="rId13" Type="http://schemas.openxmlformats.org/officeDocument/2006/relationships/hyperlink" Target="https://docs.cntd.ru/document/420384257" TargetMode="External"/><Relationship Id="rId18" Type="http://schemas.openxmlformats.org/officeDocument/2006/relationships/hyperlink" Target="https://docs.cntd.ru/document/4451490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20384257" TargetMode="External"/><Relationship Id="rId7" Type="http://schemas.openxmlformats.org/officeDocument/2006/relationships/hyperlink" Target="https://docs.cntd.ru/document/902180656" TargetMode="External"/><Relationship Id="rId12" Type="http://schemas.openxmlformats.org/officeDocument/2006/relationships/hyperlink" Target="https://docs.cntd.ru/document/420384257" TargetMode="External"/><Relationship Id="rId17" Type="http://schemas.openxmlformats.org/officeDocument/2006/relationships/hyperlink" Target="https://docs.cntd.ru/document/4451490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384257" TargetMode="External"/><Relationship Id="rId20" Type="http://schemas.openxmlformats.org/officeDocument/2006/relationships/hyperlink" Target="https://docs.cntd.ru/document/56368775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80656" TargetMode="External"/><Relationship Id="rId11" Type="http://schemas.openxmlformats.org/officeDocument/2006/relationships/hyperlink" Target="https://docs.cntd.ru/document/90235057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cntd.ru/document/563932203" TargetMode="External"/><Relationship Id="rId15" Type="http://schemas.openxmlformats.org/officeDocument/2006/relationships/hyperlink" Target="https://docs.cntd.ru/document/5524499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2350579" TargetMode="External"/><Relationship Id="rId19" Type="http://schemas.openxmlformats.org/officeDocument/2006/relationships/hyperlink" Target="https://docs.cntd.ru/document/445149037" TargetMode="External"/><Relationship Id="rId4" Type="http://schemas.openxmlformats.org/officeDocument/2006/relationships/hyperlink" Target="https://docs.cntd.ru/document/563932203" TargetMode="External"/><Relationship Id="rId9" Type="http://schemas.openxmlformats.org/officeDocument/2006/relationships/hyperlink" Target="https://docs.cntd.ru/document/902254916" TargetMode="External"/><Relationship Id="rId14" Type="http://schemas.openxmlformats.org/officeDocument/2006/relationships/hyperlink" Target="https://docs.cntd.ru/document/420349846" TargetMode="External"/><Relationship Id="rId22" Type="http://schemas.openxmlformats.org/officeDocument/2006/relationships/hyperlink" Target="https://docs.cntd.ru/document/552449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UID</cp:lastModifiedBy>
  <cp:revision>2</cp:revision>
  <dcterms:created xsi:type="dcterms:W3CDTF">2021-09-16T11:26:00Z</dcterms:created>
  <dcterms:modified xsi:type="dcterms:W3CDTF">2021-09-16T11:27:00Z</dcterms:modified>
</cp:coreProperties>
</file>